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的“题不二错”2024年03月14日</w:t>
      </w:r>
    </w:p>
    <w:p>
      <w:pPr>
        <w:pStyle w:val="Heading3"/>
        <w:spacing w:line="240" w:lineRule="auto" w:before="0" w:after="0"/>
      </w:pPr>
      <w:r>
        <w:t>1、题库编号：202312811KK3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则说明这个力一定阻碍物体的运动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负表示方向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负表示外力对物体做功还是物体克服外力做功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的功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65000" cy="9017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12811KK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2、题库编号：20231282K7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如图所示的几个运动过程中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物体弹性势能增加的是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43556" cy="11231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56" cy="11231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43556" cy="11734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556" cy="1173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r>
        <w:t>2、答案：</w:t>
      </w:r>
    </w:p>
    <w:p>
      <w:pPr/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运动员从压杆到杆伸直的过程中，杆的形变量先增大后减小，其弹性势能先增大后减小，故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错误；人拉长弹簧的过程中，弹簧的伸长量在增大，则弹性势能增加，故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正确；模型飞机用橡皮筋发射出去的过程中，橡皮筋的形变量减小，则其弹性势能减小，故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错误；小球被弹簧向上弹起的过程中，弹簧的压缩量减小，其弹性势能减小，故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错误。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2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