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2、题库编号：202312812KK7</w:t>
      </w:r>
    </w:p>
    <w:p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r>
        <w:rPr>
          <w:rFonts w:ascii="Times New Roman" w:hAnsi="Times New Roman" w:eastAsia="宋体"/>
          <w:b w:val="0"/>
        </w:rPr>
      </w:r>
    </w:p>
    <w:p>
      <w:r>
        <w:drawing>
          <wp:inline xmlns:a="http://schemas.openxmlformats.org/drawingml/2006/main" xmlns:pic="http://schemas.openxmlformats.org/drawingml/2006/picture">
            <wp:extent cx="964692" cy="868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先减小后增大</w:t>
      </w:r>
    </w:p>
    <w:p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一直减小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2KK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3、题库编号：202312812KK8</w:t>
      </w:r>
    </w:p>
    <w:p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r>
        <w:rPr>
          <w:rFonts w:ascii="Times New Roman" w:hAnsi="Times New Roman" w:eastAsia="宋体"/>
          <w:b w:val="0"/>
        </w:rPr>
      </w:r>
    </w:p>
    <w:p>
      <w:r>
        <w:drawing>
          <wp:inline xmlns:a="http://schemas.openxmlformats.org/drawingml/2006/main" xmlns:pic="http://schemas.openxmlformats.org/drawingml/2006/picture">
            <wp:extent cx="2880360" cy="8366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2KK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7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