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2023221Z2L1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芜</w:t>
      </w:r>
      <w:r>
        <w:rPr>
          <w:rFonts w:ascii="Times New Roman" w:hAnsi="Times New Roman" w:eastAsia="宋体"/>
          <w:b w:val="0"/>
          <w:sz w:val="23"/>
        </w:rPr>
        <w:t>湖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芯</w:t>
      </w:r>
      <w:r>
        <w:rPr>
          <w:rFonts w:ascii="Times New Roman" w:hAnsi="Times New Roman" w:eastAsia="宋体"/>
          <w:b w:val="0"/>
          <w:sz w:val="23"/>
        </w:rPr>
        <w:t>片</w:t>
      </w:r>
      <w:r>
        <w:rPr>
          <w:rFonts w:ascii="Times New Roman" w:hAnsi="Times New Roman" w:eastAsia="宋体"/>
          <w:b w:val="0"/>
          <w:sz w:val="23"/>
        </w:rPr>
        <w:t>制</w:t>
      </w:r>
      <w:r>
        <w:rPr>
          <w:rFonts w:ascii="Times New Roman" w:hAnsi="Times New Roman" w:eastAsia="宋体"/>
          <w:b w:val="0"/>
          <w:sz w:val="23"/>
        </w:rPr>
        <w:t>造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要</w:t>
      </w:r>
      <w:r>
        <w:rPr>
          <w:rFonts w:ascii="Times New Roman" w:hAnsi="Times New Roman" w:eastAsia="宋体"/>
          <w:b w:val="0"/>
          <w:sz w:val="23"/>
        </w:rPr>
        <w:t>工</w:t>
      </w:r>
      <w:r>
        <w:rPr>
          <w:rFonts w:ascii="Times New Roman" w:hAnsi="Times New Roman" w:eastAsia="宋体"/>
          <w:b w:val="0"/>
          <w:sz w:val="23"/>
        </w:rPr>
        <w:t>序</w:t>
      </w:r>
      <w:r>
        <w:rPr>
          <w:rFonts w:ascii="Times New Roman" w:hAnsi="Times New Roman" w:eastAsia="宋体"/>
          <w:b w:val="0"/>
          <w:sz w:val="23"/>
        </w:rPr>
        <w:t>之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注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择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注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要</w:t>
      </w:r>
      <w:r>
        <w:rPr>
          <w:rFonts w:ascii="Times New Roman" w:hAnsi="Times New Roman" w:eastAsia="宋体"/>
          <w:b w:val="0"/>
          <w:sz w:val="23"/>
        </w:rPr>
        <w:t>组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部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左</w:t>
      </w:r>
      <w:r>
        <w:rPr>
          <w:rFonts w:ascii="Times New Roman" w:hAnsi="Times New Roman" w:eastAsia="宋体"/>
          <w:b w:val="0"/>
          <w:sz w:val="23"/>
        </w:rPr>
        <w:t>侧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源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各</w:t>
      </w:r>
      <w:r>
        <w:rPr>
          <w:rFonts w:ascii="Times New Roman" w:hAnsi="Times New Roman" w:eastAsia="宋体"/>
          <w:b w:val="0"/>
          <w:sz w:val="23"/>
        </w:rPr>
        <w:t>种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仅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部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穿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择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侧</w:t>
      </w:r>
      <w:r>
        <w:rPr>
          <w:rFonts w:ascii="Times New Roman" w:hAnsi="Times New Roman" w:eastAsia="宋体"/>
          <w:b w:val="0"/>
          <w:sz w:val="23"/>
        </w:rPr>
        <w:t>挡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孔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挡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未</w:t>
      </w:r>
      <w:r>
        <w:rPr>
          <w:rFonts w:ascii="Times New Roman" w:hAnsi="Times New Roman" w:eastAsia="宋体"/>
          <w:b w:val="0"/>
          <w:sz w:val="23"/>
        </w:rPr>
        <w:t>画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已</w:t>
      </w:r>
      <w:r>
        <w:rPr>
          <w:rFonts w:ascii="Times New Roman" w:hAnsi="Times New Roman" w:eastAsia="宋体"/>
          <w:b w:val="0"/>
          <w:sz w:val="23"/>
        </w:rPr>
        <w:t>知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择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竖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里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择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真</w:t>
      </w:r>
      <w:r>
        <w:rPr>
          <w:rFonts w:ascii="Times New Roman" w:hAnsi="Times New Roman" w:eastAsia="宋体"/>
          <w:b w:val="0"/>
          <w:sz w:val="23"/>
        </w:rPr>
        <w:t>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受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互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99844" cy="8854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885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B</m:t>
            </m:r>
          </m:den>
        </m:f>
      </m:oMath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  <w:sz w:val="27"/>
        </w:rPr>
        <w:t>二</w:t>
      </w:r>
      <w:r>
        <w:rPr>
          <w:rFonts w:ascii="Times New Roman" w:hAnsi="Times New Roman" w:eastAsia="宋体"/>
          <w:b w:val="0"/>
          <w:sz w:val="27"/>
        </w:rPr>
        <w:t>、</w:t>
      </w:r>
      <w:r>
        <w:rPr>
          <w:rFonts w:ascii="Times New Roman" w:hAnsi="Times New Roman" w:eastAsia="宋体"/>
          <w:b w:val="0"/>
          <w:sz w:val="27"/>
        </w:rPr>
        <w:t>磁</w:t>
      </w:r>
      <w:r>
        <w:rPr>
          <w:rFonts w:ascii="Times New Roman" w:hAnsi="Times New Roman" w:eastAsia="宋体"/>
          <w:b w:val="0"/>
          <w:sz w:val="27"/>
        </w:rPr>
        <w:t>流</w:t>
      </w:r>
      <w:r>
        <w:rPr>
          <w:rFonts w:ascii="Times New Roman" w:hAnsi="Times New Roman" w:eastAsia="宋体"/>
          <w:b w:val="0"/>
          <w:sz w:val="27"/>
        </w:rPr>
        <w:t>体</w:t>
      </w:r>
      <w:r>
        <w:rPr>
          <w:rFonts w:ascii="Times New Roman" w:hAnsi="Times New Roman" w:eastAsia="宋体"/>
          <w:b w:val="0"/>
          <w:sz w:val="27"/>
        </w:rPr>
        <w:t>发</w:t>
      </w:r>
      <w:r>
        <w:rPr>
          <w:rFonts w:ascii="Times New Roman" w:hAnsi="Times New Roman" w:eastAsia="宋体"/>
          <w:b w:val="0"/>
          <w:sz w:val="27"/>
        </w:rPr>
        <w:t>电</w:t>
      </w:r>
      <w:r>
        <w:rPr>
          <w:rFonts w:ascii="Times New Roman" w:hAnsi="Times New Roman" w:eastAsia="宋体"/>
          <w:b w:val="0"/>
          <w:sz w:val="27"/>
        </w:rPr>
        <w:t>机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甲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乙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91740" cy="88544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885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将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束</w:t>
      </w:r>
      <w:r>
        <w:rPr>
          <w:rFonts w:ascii="Times New Roman" w:hAnsi="Times New Roman" w:eastAsia="宋体"/>
          <w:b w:val="0"/>
          <w:sz w:val="23"/>
        </w:rPr>
        <w:t>等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即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温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气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含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负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喷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极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断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喷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洛</w:t>
      </w:r>
      <w:r>
        <w:rPr>
          <w:rFonts w:ascii="Times New Roman" w:hAnsi="Times New Roman" w:eastAsia="宋体"/>
          <w:b w:val="0"/>
          <w:sz w:val="23"/>
        </w:rPr>
        <w:t>伦</w:t>
      </w:r>
      <w:r>
        <w:rPr>
          <w:rFonts w:ascii="Times New Roman" w:hAnsi="Times New Roman" w:eastAsia="宋体"/>
          <w:b w:val="0"/>
          <w:sz w:val="23"/>
        </w:rPr>
        <w:t>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打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  <w:u w:val="single"/>
        </w:rPr>
        <w:t>A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负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打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  <w:u w:val="single"/>
        </w:rPr>
        <w:t>B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这</w:t>
      </w:r>
      <w:r>
        <w:rPr>
          <w:rFonts w:ascii="Times New Roman" w:hAnsi="Times New Roman" w:eastAsia="宋体"/>
          <w:b w:val="0"/>
          <w:sz w:val="23"/>
        </w:rPr>
        <w:t>样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会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竖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  <w:u w:val="single"/>
        </w:rPr>
        <w:t>向</w:t>
      </w:r>
      <w:r>
        <w:rPr>
          <w:rFonts w:ascii="Times New Roman" w:hAnsi="Times New Roman" w:eastAsia="宋体"/>
          <w:b w:val="0"/>
          <w:sz w:val="23"/>
          <w:u w:val="single"/>
        </w:rPr>
        <w:t>下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受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洛</w:t>
      </w:r>
      <w:r>
        <w:rPr>
          <w:rFonts w:ascii="Times New Roman" w:hAnsi="Times New Roman" w:eastAsia="宋体"/>
          <w:b w:val="0"/>
          <w:sz w:val="23"/>
        </w:rPr>
        <w:t>伦</w:t>
      </w:r>
      <w:r>
        <w:rPr>
          <w:rFonts w:ascii="Times New Roman" w:hAnsi="Times New Roman" w:eastAsia="宋体"/>
          <w:b w:val="0"/>
          <w:sz w:val="23"/>
        </w:rPr>
        <w:t>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等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极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稳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设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U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根</w:t>
      </w:r>
      <w:r>
        <w:rPr>
          <w:rFonts w:ascii="Times New Roman" w:hAnsi="Times New Roman" w:eastAsia="宋体"/>
          <w:b w:val="0"/>
          <w:sz w:val="23"/>
        </w:rPr>
        <w:t>据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sz w:val="23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qU</m:t>
            </m:r>
          </m:num>
          <m:den>
            <m:r>
              <w:rPr>
                <w:rFonts w:ascii="Times New Roman" w:eastAsia="宋体"/>
              </w:rPr>
              <m:t>d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得</w:t>
      </w:r>
      <w:r>
        <w:rPr>
          <w:rFonts w:ascii="Times New Roman" w:hAnsi="Times New Roman" w:eastAsia="宋体"/>
          <w:b w:val="0"/>
          <w:i/>
          <w:sz w:val="23"/>
        </w:rPr>
        <w:t>U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i/>
          <w:sz w:val="23"/>
          <w:u w:val="single"/>
        </w:rPr>
        <w:t>B</w:t>
      </w:r>
      <w:r>
        <w:rPr>
          <w:rFonts w:ascii="Times New Roman" w:hAnsi="Times New Roman" w:eastAsia="宋体"/>
          <w:b w:val="0"/>
          <w:i/>
          <w:sz w:val="23"/>
          <w:u w:val="single"/>
        </w:rPr>
        <w:t>d</w:t>
      </w:r>
      <w:r>
        <w:rPr>
          <w:rFonts w:ascii="Times New Roman" w:hAnsi="Times New Roman" w:eastAsia="宋体"/>
          <w:b w:val="0"/>
          <w:i/>
          <w:sz w:val="23"/>
          <w:u w:val="single"/>
        </w:rPr>
        <w:t>v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极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  <w:u w:val="single"/>
        </w:rPr>
        <w:t>正</w:t>
      </w:r>
      <w:r>
        <w:rPr>
          <w:rFonts w:ascii="Times New Roman" w:hAnsi="Times New Roman" w:eastAsia="宋体"/>
          <w:b w:val="0"/>
          <w:sz w:val="23"/>
        </w:rPr>
        <w:t>极</w:t>
      </w:r>
      <w:r>
        <w:rPr>
          <w:rFonts w:ascii="Times New Roman" w:hAnsi="Times New Roman" w:eastAsia="宋体"/>
          <w:b w:val="0"/>
          <w:sz w:val="23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明</w:t>
      </w:r>
      <w:r>
        <w:rPr>
          <w:rFonts w:ascii="Times New Roman" w:hAnsi="Times New Roman" w:eastAsia="宋体"/>
          <w:b w:val="0"/>
          <w:sz w:val="23"/>
        </w:rPr>
        <w:t>：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断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源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等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故</w:t>
      </w:r>
      <w:r>
        <w:rPr>
          <w:rFonts w:ascii="Times New Roman" w:hAnsi="Times New Roman" w:eastAsia="宋体"/>
          <w:b w:val="0"/>
          <w:sz w:val="23"/>
        </w:rPr>
        <w:t>此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i/>
          <w:sz w:val="23"/>
        </w:rPr>
        <w:t>U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i/>
          <w:sz w:val="23"/>
          <w:u w:val="single"/>
        </w:rPr>
        <w:t>B</w:t>
      </w:r>
      <w:r>
        <w:rPr>
          <w:rFonts w:ascii="Times New Roman" w:hAnsi="Times New Roman" w:eastAsia="宋体"/>
          <w:b w:val="0"/>
          <w:i/>
          <w:sz w:val="23"/>
          <w:u w:val="single"/>
        </w:rPr>
        <w:t>d</w:t>
      </w:r>
      <w:r>
        <w:rPr>
          <w:rFonts w:ascii="Times New Roman" w:hAnsi="Times New Roman" w:eastAsia="宋体"/>
          <w:b w:val="0"/>
          <w:i/>
          <w:sz w:val="23"/>
          <w:u w:val="single"/>
        </w:rPr>
        <w:t>v</w:t>
      </w:r>
      <w:r>
        <w:rPr>
          <w:rFonts w:ascii="Times New Roman" w:hAnsi="Times New Roman" w:eastAsia="宋体"/>
          <w:b w:val="0"/>
          <w:sz w:val="23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乙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积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等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ρ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sz w:val="23"/>
        </w:rPr>
        <w:t>闭</w:t>
      </w:r>
      <w:r>
        <w:rPr>
          <w:rFonts w:ascii="Times New Roman" w:hAnsi="Times New Roman" w:eastAsia="宋体"/>
          <w:b w:val="0"/>
          <w:sz w:val="23"/>
        </w:rPr>
        <w:t>合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？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想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