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854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854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补</w:t>
      </w:r>
      <w:r>
        <w:rPr>
          <w:rFonts w:ascii="Times New Roman" w:hAnsi="Times New Roman" w:eastAsia="宋体"/>
          <w:b w:val="0"/>
        </w:rPr>
        <w:t>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忘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补</w:t>
      </w:r>
      <w:r>
        <w:rPr>
          <w:rFonts w:ascii="Times New Roman" w:hAnsi="Times New Roman" w:eastAsia="宋体"/>
          <w:b w:val="0"/>
        </w:rPr>
        <w:t>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10683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10683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