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</w:instrText>
      </w:r>
      <w:r>
        <w:rPr>
          <w:rFonts w:ascii="Times New Roman" w:hAnsi="Times New Roman" w:eastAsia="宋体"/>
          <w:b w:val="0"/>
        </w:rPr>
        <w:instrText xml:space="preserve">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廊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1852" cy="746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1852" cy="746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