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8108" cy="99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108" cy="99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8108" cy="9357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108" cy="9357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