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船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水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船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水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合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890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890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水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船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船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水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2124" cy="6294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2124" cy="629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7208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720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吗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吗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