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2023125Z2L4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潍</w:t>
      </w:r>
      <w:r>
        <w:rPr>
          <w:rFonts w:ascii="Times New Roman" w:hAnsi="Times New Roman" w:eastAsia="宋体"/>
          <w:b w:val="0"/>
        </w:rPr>
        <w:t>坊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碗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碗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111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111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