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58952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5276" cy="8702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276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忘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027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