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2023127Z10K8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79320" cy="9799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9799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似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