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闸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陈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蔡</w:t>
      </w:r>
      <w:r>
        <w:rPr>
          <w:rFonts w:ascii="Times New Roman" w:hAnsi="Times New Roman" w:eastAsia="宋体"/>
          <w:b w:val="0"/>
        </w:rPr>
        <w:t>旭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刘</w:t>
      </w:r>
      <w:r>
        <w:rPr>
          <w:rFonts w:ascii="Times New Roman" w:hAnsi="Times New Roman" w:eastAsia="宋体"/>
          <w:b w:val="0"/>
        </w:rPr>
        <w:t>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蔡</w:t>
      </w:r>
      <w:r>
        <w:rPr>
          <w:rFonts w:ascii="Times New Roman" w:hAnsi="Times New Roman" w:eastAsia="宋体"/>
          <w:b w:val="0"/>
        </w:rPr>
        <w:t>旭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蔡</w:t>
      </w:r>
      <w:r>
        <w:rPr>
          <w:rFonts w:ascii="Times New Roman" w:hAnsi="Times New Roman" w:eastAsia="宋体"/>
          <w:b w:val="0"/>
        </w:rPr>
        <w:t>旭</w:t>
      </w:r>
      <w:r>
        <w:rPr>
          <w:rFonts w:ascii="Times New Roman" w:hAnsi="Times New Roman" w:eastAsia="宋体"/>
          <w:b w:val="0"/>
        </w:rPr>
        <w:t>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