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9284" cy="1277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9284" cy="1277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