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镇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97024" cy="958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7024" cy="958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97024" cy="9204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024" cy="9204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