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1808" cy="1217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217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