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</w:instrText>
      </w:r>
      <w:r>
        <w:rPr>
          <w:rFonts w:ascii="Times New Roman" w:hAnsi="Times New Roman" w:eastAsia="宋体"/>
          <w:b w:val="0"/>
        </w:rPr>
        <w:instrText xml:space="preserve">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</w:instrText>
      </w:r>
      <w:r>
        <w:rPr>
          <w:rFonts w:ascii="Times New Roman" w:hAnsi="Times New Roman" w:eastAsia="宋体"/>
          <w:b w:val="0"/>
        </w:rPr>
        <w:instrText xml:space="preserve">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5672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