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</w:instrText>
      </w:r>
      <w:r>
        <w:rPr>
          <w:rFonts w:ascii="Times New Roman" w:hAnsi="Times New Roman" w:eastAsia="宋体"/>
          <w:b w:val="0"/>
        </w:rPr>
        <w:instrText xml:space="preserve">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6507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507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685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