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抚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71472" cy="7254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7254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