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</w:instrText>
      </w:r>
      <w:r>
        <w:rPr>
          <w:rFonts w:ascii="Times New Roman" w:hAnsi="Times New Roman" w:eastAsia="宋体"/>
          <w:b w:val="0"/>
        </w:rPr>
        <w:instrText xml:space="preserve">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159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1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