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</w:instrText>
      </w:r>
      <w:r>
        <w:rPr>
          <w:rFonts w:ascii="Times New Roman" w:hAnsi="Times New Roman" w:eastAsia="宋体"/>
          <w:b w:val="0"/>
        </w:rPr>
        <w:instrText xml:space="preserve">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1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1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锅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熨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