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2023131232KZ2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妥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56588" cy="9662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6588" cy="966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49552" cy="13990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9552" cy="13990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