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昼</w:t>
      </w:r>
      <w:r>
        <w:rPr>
          <w:rFonts w:ascii="Times New Roman" w:hAnsi="Times New Roman" w:eastAsia="宋体"/>
          <w:b w:val="0"/>
        </w:rPr>
        <w:t>涨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涨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涨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闸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湾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闸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闸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湾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3496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