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</w:instrText>
      </w:r>
      <w:r>
        <w:rPr>
          <w:rFonts w:ascii="Times New Roman" w:hAnsi="Times New Roman" w:eastAsia="宋体"/>
          <w:b w:val="0"/>
        </w:rPr>
        <w:instrText xml:space="preserve">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泉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泉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7552" cy="9006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