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μ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1204" cy="107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1204" cy="107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