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</w:instrText>
      </w:r>
      <w:r>
        <w:rPr>
          <w:rFonts w:ascii="Times New Roman" w:hAnsi="Times New Roman" w:eastAsia="宋体"/>
          <w:b w:val="0"/>
        </w:rPr>
        <w:instrText xml:space="preserve">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绸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