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</w:instrText>
      </w:r>
      <w:r>
        <w:rPr>
          <w:rFonts w:ascii="Times New Roman" w:hAnsi="Times New Roman" w:eastAsia="宋体"/>
          <w:b w:val="0"/>
        </w:rPr>
        <w:instrText xml:space="preserve">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8552" cy="3550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3550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