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廊</w:t>
      </w:r>
      <w:r>
        <w:rPr>
          <w:rFonts w:ascii="Times New Roman" w:hAnsi="Times New Roman" w:eastAsia="宋体"/>
          <w:b w:val="0"/>
        </w:rPr>
        <w:t>坊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