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20232116K7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独</w:t>
      </w:r>
      <w:r>
        <w:rPr>
          <w:rFonts w:ascii="Times New Roman" w:hAnsi="Times New Roman" w:eastAsia="宋体"/>
          <w:b w:val="0"/>
        </w:rPr>
        <w:t>竹</w:t>
      </w:r>
      <w:r>
        <w:rPr>
          <w:rFonts w:ascii="Times New Roman" w:hAnsi="Times New Roman" w:eastAsia="宋体"/>
          <w:b w:val="0"/>
        </w:rPr>
        <w:t>漂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独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黔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民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独</w:t>
      </w:r>
      <w:r>
        <w:rPr>
          <w:rFonts w:ascii="Times New Roman" w:hAnsi="Times New Roman" w:eastAsia="宋体"/>
          <w:b w:val="0"/>
        </w:rPr>
        <w:t>竹</w:t>
      </w:r>
      <w:r>
        <w:rPr>
          <w:rFonts w:ascii="Times New Roman" w:hAnsi="Times New Roman" w:eastAsia="宋体"/>
          <w:b w:val="0"/>
        </w:rPr>
        <w:t>漂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脚</w:t>
      </w:r>
      <w:r>
        <w:rPr>
          <w:rFonts w:ascii="Times New Roman" w:hAnsi="Times New Roman" w:eastAsia="宋体"/>
          <w:b w:val="0"/>
        </w:rPr>
        <w:t>踩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楠</w:t>
      </w:r>
      <w:r>
        <w:rPr>
          <w:rFonts w:ascii="Times New Roman" w:hAnsi="Times New Roman" w:eastAsia="宋体"/>
          <w:b w:val="0"/>
        </w:rPr>
        <w:t>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漂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履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脚</w:t>
      </w:r>
      <w:r>
        <w:rPr>
          <w:rFonts w:ascii="Times New Roman" w:hAnsi="Times New Roman" w:eastAsia="宋体"/>
          <w:b w:val="0"/>
        </w:rPr>
        <w:t>踩</w:t>
      </w:r>
      <w:r>
        <w:rPr>
          <w:rFonts w:ascii="Times New Roman" w:hAnsi="Times New Roman" w:eastAsia="宋体"/>
          <w:b w:val="0"/>
        </w:rPr>
        <w:t>竹</w:t>
      </w:r>
      <w:r>
        <w:rPr>
          <w:rFonts w:ascii="Times New Roman" w:hAnsi="Times New Roman" w:eastAsia="宋体"/>
          <w:b w:val="0"/>
        </w:rPr>
        <w:t>竿</w:t>
      </w:r>
      <w:r>
        <w:rPr>
          <w:rFonts w:ascii="Times New Roman" w:hAnsi="Times New Roman" w:eastAsia="宋体"/>
          <w:b w:val="0"/>
        </w:rPr>
        <w:t>抵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竹</w:t>
      </w:r>
      <w:r>
        <w:rPr>
          <w:rFonts w:ascii="Times New Roman" w:hAnsi="Times New Roman" w:eastAsia="宋体"/>
          <w:b w:val="0"/>
        </w:rPr>
        <w:t>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爱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竹</w:t>
      </w:r>
      <w:r>
        <w:rPr>
          <w:rFonts w:ascii="Times New Roman" w:hAnsi="Times New Roman" w:eastAsia="宋体"/>
          <w:b w:val="0"/>
        </w:rPr>
        <w:t>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竹</w:t>
      </w:r>
      <w:r>
        <w:rPr>
          <w:rFonts w:ascii="Times New Roman" w:hAnsi="Times New Roman" w:eastAsia="宋体"/>
          <w:b w:val="0"/>
        </w:rPr>
        <w:t>竿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竹</w:t>
      </w:r>
      <w:r>
        <w:rPr>
          <w:rFonts w:ascii="Times New Roman" w:hAnsi="Times New Roman" w:eastAsia="宋体"/>
          <w:b w:val="0"/>
        </w:rPr>
        <w:t>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16252" cy="11887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6252" cy="1188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