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20232116L3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改出版社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江</w:t>
      </w:r>
      <w:r>
        <w:rPr>
          <w:rFonts w:ascii="Times New Roman" w:hAnsi="Times New Roman" w:eastAsia="宋体"/>
          <w:b w:val="0"/>
        </w:rPr>
        <w:t>苏</w:t>
      </w:r>
      <w:r>
        <w:rPr>
          <w:rFonts w:ascii="Times New Roman" w:hAnsi="Times New Roman" w:eastAsia="宋体"/>
          <w:b w:val="0"/>
        </w:rPr>
        <w:t>省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日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征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遥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嫦</w:t>
      </w:r>
      <w:r>
        <w:rPr>
          <w:rFonts w:ascii="Times New Roman" w:hAnsi="Times New Roman" w:eastAsia="宋体"/>
          <w:b w:val="0"/>
        </w:rPr>
        <w:t>娥</w:t>
      </w:r>
      <w:r>
        <w:rPr>
          <w:rFonts w:ascii="Times New Roman" w:hAnsi="Times New Roman" w:eastAsia="宋体"/>
          <w:b w:val="0"/>
        </w:rPr>
        <w:t>五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燃</w:t>
      </w:r>
      <w:r>
        <w:rPr>
          <w:rFonts w:ascii="Times New Roman" w:hAnsi="Times New Roman" w:eastAsia="宋体"/>
          <w:b w:val="0"/>
        </w:rPr>
        <w:t>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须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予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般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问</w:t>
      </w:r>
      <w:r>
        <w:rPr>
          <w:rFonts w:ascii="Times New Roman" w:hAnsi="Times New Roman" w:eastAsia="宋体"/>
          <w:b w:val="0"/>
        </w:rPr>
        <w:t>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14172" cy="3977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172" cy="3977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？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