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2023211Z5K4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掉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95400" cy="3992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992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恢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