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执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修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免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松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飘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87880" cy="8549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854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