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棍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鸣</w:t>
      </w:r>
      <w:r>
        <w:rPr>
          <w:rFonts w:ascii="Times New Roman" w:hAnsi="Times New Roman" w:eastAsia="宋体"/>
          <w:b w:val="0"/>
        </w:rPr>
        <w:t>哨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1272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1272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