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20232122K3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648968" cy="9296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8968" cy="929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