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33628" cy="8930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3628" cy="893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