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</w:instrText>
      </w:r>
      <w:r>
        <w:rPr>
          <w:rFonts w:ascii="Times New Roman" w:hAnsi="Times New Roman" w:eastAsia="宋体"/>
          <w:b w:val="0"/>
        </w:rPr>
        <w:instrText xml:space="preserve">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93876" cy="7757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3876" cy="775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却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991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991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