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79320" cy="15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5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