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摘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79904" cy="144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