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1184" cy="1008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1008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