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78280" cy="10942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094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