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缸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缸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缸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缸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7196" cy="1034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196" cy="103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缸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缸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