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01824" cy="9006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1824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74976" cy="100736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4976" cy="10073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奇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104698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46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