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</w:instrText>
      </w:r>
      <w:r>
        <w:rPr>
          <w:rFonts w:ascii="Times New Roman" w:hAnsi="Times New Roman" w:eastAsia="宋体"/>
          <w:b w:val="0"/>
        </w:rPr>
        <w:instrText xml:space="preserve">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</w:instrText>
      </w:r>
      <w:r>
        <w:rPr>
          <w:rFonts w:ascii="Times New Roman" w:hAnsi="Times New Roman" w:eastAsia="宋体"/>
          <w:b w:val="0"/>
        </w:rPr>
        <w:instrText xml:space="preserve">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菏</w:t>
      </w:r>
      <w:r>
        <w:rPr>
          <w:rFonts w:ascii="Times New Roman" w:hAnsi="Times New Roman" w:eastAsia="宋体"/>
          <w:b w:val="0"/>
        </w:rPr>
        <w:t>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20824" cy="1607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824" cy="1607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