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泵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泛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泵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剂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倒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9631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9631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抽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抽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