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绝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细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另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+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细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拉</w:t>
      </w:r>
      <w:r>
        <w:rPr>
          <w:rFonts w:ascii="Times New Roman" w:hAnsi="Times New Roman" w:eastAsia="宋体"/>
          <w:b w:val="0"/>
          <w:sz w:val="23"/>
        </w:rPr>
        <w:t>至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低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细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拉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646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64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+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q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gl</m:t>
            </m:r>
          </m:e>
        </m:rad>
      </m:oMath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+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q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gl</m:t>
            </m:r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q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gl</m:t>
            </m:r>
          </m:e>
        </m:rad>
      </m:oMath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q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gl</m:t>
            </m:r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l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q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gl</m:t>
            </m:r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拓</w:t>
      </w:r>
      <w:r>
        <w:rPr>
          <w:rFonts w:ascii="Times New Roman" w:hAnsi="Times New Roman" w:eastAsia="宋体"/>
          <w:b w:val="0"/>
          <w:sz w:val="23"/>
        </w:rPr>
        <w:t>展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例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细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张</w:t>
      </w:r>
      <w:r>
        <w:rPr>
          <w:rFonts w:ascii="Times New Roman" w:hAnsi="Times New Roman" w:eastAsia="宋体"/>
          <w:b w:val="0"/>
          <w:sz w:val="23"/>
        </w:rPr>
        <w:t>紧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低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细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拉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q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gl</m:t>
            </m:r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q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gl</m:t>
            </m:r>
          </m:e>
        </m:rad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拓</w:t>
      </w:r>
      <w:r>
        <w:rPr>
          <w:rFonts w:ascii="Times New Roman" w:hAnsi="Times New Roman" w:eastAsia="宋体"/>
          <w:b w:val="0"/>
          <w:sz w:val="23"/>
        </w:rPr>
        <w:t>展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例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先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低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物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