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20232213K12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编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57656" cy="9448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7656" cy="944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