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氕</w:t>
      </w:r>
      <w:r>
        <w:rPr>
          <w:rFonts w:ascii="Times New Roman" w:hAnsi="Times New Roman" w:eastAsia="宋体"/>
          <w:b w:val="0"/>
        </w:rPr>
        <w:t>核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  <m:t>(</m:t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  <m:t>(</m:t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18715" cy="1246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8715" cy="1246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氕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氕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氕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