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潍</w:t>
      </w:r>
      <w:r>
        <w:rPr>
          <w:rFonts w:ascii="Times New Roman" w:hAnsi="Times New Roman" w:eastAsia="宋体"/>
          <w:b w:val="0"/>
          <w:sz w:val="23"/>
        </w:rPr>
        <w:t>坊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素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和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几</w:t>
      </w:r>
      <w:r>
        <w:rPr>
          <w:rFonts w:ascii="Times New Roman" w:hAnsi="Times New Roman" w:eastAsia="宋体"/>
          <w:b w:val="0"/>
          <w:sz w:val="23"/>
        </w:rPr>
        <w:t>乎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孔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飘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孔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  <m:t>.</m:t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比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  <m:t>.</m:t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  <m:t>.</m:t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比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qU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,</w:t>
      </w:r>
      <m:oMath>
        <m:r>
          <m:rPr>
            <m:sty m:val="p"/>
          </m:rPr>
          <w:rPr>
            <w:rFonts w:ascii="Times New Roman" w:eastAsia="宋体"/>
          </w:rPr>
        </m:r>
        <m:sPre>
          <m:sPrePr>
            <m:ctrlPr>
              <w:rPr>
                <w:rFonts w:ascii="Times New Roman" w:eastAsia="宋体"/>
              </w:rPr>
            </m:ctrlPr>
          </m:sPrePr>
          <m:sub>
            <m:r>
              <w:rPr>
                <w:rFonts w:ascii="Times New Roman" w:eastAsia="宋体"/>
              </w:rPr>
              <m:t>10</m:t>
            </m:r>
          </m:sub>
          <m:sup>
            <m:r>
              <w:rPr>
                <w:rFonts w:ascii="Times New Roman" w:eastAsia="宋体"/>
              </w:rPr>
              <m:t>20</m:t>
            </m:r>
          </m:sup>
          <m:e>
            <m:r>
              <m:rPr>
                <m:sty m:val="p"/>
              </m:rPr>
              <w:rPr>
                <w:rFonts w:ascii="Times New Roman" w:eastAsia="宋体"/>
              </w:rPr>
              <m:t>Ne</m:t>
            </m:r>
          </m:e>
        </m:sPre>
      </m:oMath>
      <w:r>
        <w:rPr>
          <w:rFonts w:ascii="Times New Roman" w:hAnsi="Times New Roman" w:eastAsia="宋体"/>
          <w:b w:val="0"/>
        </w:rPr>
        <w:t>与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m:oMath>
        <m:r>
          <m:rPr>
            <m:sty m:val="p"/>
          </m:rPr>
          <w:rPr>
            <w:rFonts w:ascii="Times New Roman" w:eastAsia="宋体"/>
          </w:rPr>
          <m:t>，</m:t>
        </m:r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m:oMath>
        <m:r>
          <m:rPr>
            <m:sty m:val="p"/>
          </m:rPr>
          <w:rPr>
            <w:rFonts w:ascii="Times New Roman" w:eastAsia="宋体"/>
          </w:rPr>
          <m:t>，</m:t>
        </m:r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sup>
        </m:sSubSup>
      </m:oMath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回</w:t>
      </w:r>
      <w:r>
        <w:rPr>
          <w:rFonts w:ascii="Times New Roman" w:hAnsi="Times New Roman" w:eastAsia="宋体"/>
          <w:b w:val="0"/>
          <w:sz w:val="27"/>
        </w:rPr>
        <w:t>旋</w:t>
      </w:r>
      <w:r>
        <w:rPr>
          <w:rFonts w:ascii="Times New Roman" w:hAnsi="Times New Roman" w:eastAsia="宋体"/>
          <w:b w:val="0"/>
          <w:sz w:val="27"/>
        </w:rPr>
        <w:t>加</w:t>
      </w:r>
      <w:r>
        <w:rPr>
          <w:rFonts w:ascii="Times New Roman" w:hAnsi="Times New Roman" w:eastAsia="宋体"/>
          <w:b w:val="0"/>
          <w:sz w:val="27"/>
        </w:rPr>
        <w:t>速</w:t>
      </w:r>
      <w:r>
        <w:rPr>
          <w:rFonts w:ascii="Times New Roman" w:hAnsi="Times New Roman" w:eastAsia="宋体"/>
          <w:b w:val="0"/>
          <w:sz w:val="27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33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