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群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们</w:t>
      </w:r>
      <w:r>
        <w:rPr>
          <w:rFonts w:ascii="Times New Roman" w:hAnsi="Times New Roman" w:eastAsia="宋体"/>
          <w:b w:val="0"/>
          <w:sz w:val="23"/>
        </w:rPr>
        <w:t>获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很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便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窄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每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窄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x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mU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num>
          <m:den>
            <m:r>
              <w:rPr>
                <w:rFonts w:ascii="Times New Roman" w:eastAsia="宋体"/>
              </w:rPr>
              <m:t>ma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mU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num>
          <m:den>
            <m:r>
              <w:rPr>
                <w:rFonts w:ascii="Times New Roman" w:eastAsia="宋体"/>
              </w:rPr>
              <m:t>ma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认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邻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Δ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请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算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否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？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请</w:t>
      </w:r>
      <w:r>
        <w:rPr>
          <w:rFonts w:ascii="Times New Roman" w:hAnsi="Times New Roman" w:eastAsia="宋体"/>
          <w:b w:val="0"/>
          <w:sz w:val="23"/>
        </w:rPr>
        <w:t>描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怎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趋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5192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