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12070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207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qBd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2+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r>
              <w:rPr>
                <w:rFonts w:ascii="Times New Roman" w:eastAsia="宋体"/>
              </w:rPr>
              <m:t>q</m:t>
            </m:r>
            <m:r>
              <w:rPr>
                <w:rFonts w:ascii="Times New Roman" w:eastAsia="宋体"/>
              </w:rPr>
              <m:t>Bd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2-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r>
              <w:rPr>
                <w:rFonts w:ascii="Times New Roman" w:eastAsia="宋体"/>
              </w:rPr>
              <m:t>qBd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