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86256" cy="701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