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5964" cy="7940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5964" cy="7940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